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837" w:rsidRPr="00A033C2" w:rsidRDefault="00B55676" w:rsidP="00901837">
      <w:pPr>
        <w:pStyle w:val="A-Dachzeile"/>
        <w:rPr>
          <w:rFonts w:cs="Arial"/>
        </w:rPr>
      </w:pPr>
      <w:bookmarkStart w:id="0" w:name="_GoBack"/>
      <w:bookmarkEnd w:id="0"/>
      <w:r>
        <w:rPr>
          <w:rFonts w:cs="Arial"/>
        </w:rPr>
        <w:t xml:space="preserve">Download-Dokument | </w:t>
      </w:r>
      <w:r w:rsidR="0087647C">
        <w:rPr>
          <w:rFonts w:cs="Arial"/>
        </w:rPr>
        <w:t>Quelle</w:t>
      </w:r>
      <w:r w:rsidR="00901837" w:rsidRPr="00A033C2">
        <w:rPr>
          <w:rFonts w:cs="Arial"/>
        </w:rPr>
        <w:t xml:space="preserve">: </w:t>
      </w:r>
      <w:r w:rsidR="007C7E07">
        <w:rPr>
          <w:rFonts w:cs="Arial"/>
        </w:rPr>
        <w:t>Radiologen Wirtschaftsforum</w:t>
      </w:r>
    </w:p>
    <w:p w:rsidR="00901837" w:rsidRDefault="00431AF3" w:rsidP="007C7E07">
      <w:pPr>
        <w:pStyle w:val="A-berschriftgro"/>
        <w:tabs>
          <w:tab w:val="left" w:pos="1275"/>
        </w:tabs>
        <w:rPr>
          <w:rFonts w:ascii="Arial" w:hAnsi="Arial" w:cs="Arial"/>
        </w:rPr>
      </w:pPr>
      <w:r w:rsidRPr="00431AF3">
        <w:rPr>
          <w:rFonts w:ascii="Arial" w:hAnsi="Arial" w:cs="Arial"/>
        </w:rPr>
        <w:t>Musterformulierung: Klausel im Arbeitsvertrag zur Masernimpfpflicht nach IfSG</w:t>
      </w:r>
    </w:p>
    <w:p w:rsidR="00431AF3" w:rsidRDefault="00431AF3" w:rsidP="00431AF3">
      <w:pPr>
        <w:pStyle w:val="A-berschriftgro"/>
        <w:tabs>
          <w:tab w:val="left" w:pos="1275"/>
        </w:tabs>
        <w:spacing w:line="240" w:lineRule="auto"/>
        <w:rPr>
          <w:rFonts w:ascii="Arial" w:hAnsi="Arial" w:cs="Arial"/>
          <w:b w:val="0"/>
          <w:bCs w:val="0"/>
          <w:sz w:val="21"/>
          <w:szCs w:val="22"/>
        </w:rPr>
      </w:pPr>
    </w:p>
    <w:p w:rsidR="00431AF3" w:rsidRPr="00431AF3" w:rsidRDefault="00431AF3" w:rsidP="00431AF3">
      <w:pPr>
        <w:pStyle w:val="A-berschriftgro"/>
        <w:tabs>
          <w:tab w:val="left" w:pos="1275"/>
        </w:tabs>
        <w:spacing w:line="240" w:lineRule="auto"/>
        <w:rPr>
          <w:rFonts w:ascii="Arial" w:hAnsi="Arial" w:cs="Arial"/>
          <w:b w:val="0"/>
          <w:bCs w:val="0"/>
          <w:sz w:val="21"/>
          <w:szCs w:val="22"/>
        </w:rPr>
      </w:pPr>
      <w:r w:rsidRPr="00431AF3">
        <w:rPr>
          <w:rFonts w:ascii="Arial" w:hAnsi="Arial" w:cs="Arial"/>
          <w:b w:val="0"/>
          <w:bCs w:val="0"/>
          <w:sz w:val="21"/>
          <w:szCs w:val="22"/>
        </w:rPr>
        <w:t>Um Streitigkeiten im Arbeitsverhältnis über die Masernimpfpflicht nach dem Infektionsschutzgesetz (IfSG) zu vermeiden, könnte eine Klausel wie die nachstehende zur Klarstellung in die Anstellungsverträge von Gesundheitseinrichtungen für</w:t>
      </w:r>
      <w:r w:rsidR="00A34EBD">
        <w:rPr>
          <w:rFonts w:ascii="Arial" w:hAnsi="Arial" w:cs="Arial"/>
          <w:b w:val="0"/>
          <w:bCs w:val="0"/>
          <w:sz w:val="21"/>
          <w:szCs w:val="22"/>
        </w:rPr>
        <w:t xml:space="preserve"> </w:t>
      </w:r>
      <w:r w:rsidRPr="00431AF3">
        <w:rPr>
          <w:rFonts w:ascii="Arial" w:hAnsi="Arial" w:cs="Arial"/>
          <w:bCs w:val="0"/>
          <w:sz w:val="21"/>
          <w:szCs w:val="22"/>
        </w:rPr>
        <w:t>alle neuen Angestellten, die nach dem 31.12.1970 geboren</w:t>
      </w:r>
      <w:r w:rsidRPr="00431AF3">
        <w:rPr>
          <w:rFonts w:ascii="Arial" w:hAnsi="Arial" w:cs="Arial"/>
          <w:b w:val="0"/>
          <w:bCs w:val="0"/>
          <w:sz w:val="21"/>
          <w:szCs w:val="22"/>
        </w:rPr>
        <w:t xml:space="preserve"> sind, aufgenommen werden:</w:t>
      </w:r>
    </w:p>
    <w:p w:rsidR="00901837" w:rsidRPr="00A033C2" w:rsidRDefault="00901837" w:rsidP="00A033C2">
      <w:pPr>
        <w:pStyle w:val="A-Grundtext"/>
      </w:pPr>
    </w:p>
    <w:p w:rsidR="00453096" w:rsidRPr="00431AF3" w:rsidRDefault="007C7E07" w:rsidP="00A033C2">
      <w:pPr>
        <w:pStyle w:val="A-Grundtext"/>
        <w:rPr>
          <w:i/>
        </w:rPr>
      </w:pPr>
      <w:r w:rsidRPr="00431AF3">
        <w:rPr>
          <w:i/>
        </w:rPr>
        <w:t>„</w:t>
      </w:r>
      <w:r w:rsidR="00431AF3" w:rsidRPr="00431AF3">
        <w:rPr>
          <w:i/>
        </w:rPr>
        <w:t>Der Angestellte ist verpflichtet, dem Arbeitgeber den Nachweis nach § 20 Abs. 9 S. 1 Infektionsschutzgesetz (IfSG) zu erbringen, dass er gemäß den Empfehlungen der Ständigen Impfkommission ausreichenden Impfschutz gegen die Masern besitzt, gegen die Masern immun ist oder aus gesundheitlichen Gründen nicht geimpft werden kann. Der Nachweis kann auch durch die Vorlage einer Bestätigung einer staatlichen Stelle oder der Leitung einer anderen in § 20 Abs. 8 S. 1 IfSG genannten Einrichtung darüber, dass ein Nachweis nach dem vorstehenden Satz bereits vorgelegt worden ist, erbracht werden. Erfolgt der Nachweis nicht vor Aufnahme der Tätigkeit, kann dies dazu führen, dass der Angestellte nicht tätig werden und nicht beschäftigt werden darf. Für die Dauer des Beschäftigungs- und Tätigkeitsverbotes entstehen keine Vergütungsansprüche des Angestellten. Hat der Angestellte den Nachweis nach § 20 Abs. 9 S. 1 IfSG nicht bis zum Beginn seiner Tätigkeit erbracht, ist der Arbeitgeber abweichend von den Kündigungsregelungen zur Kündigung dieses Arbeitsvertrages innerhalb der Fristen nach § 622 Abs. 1, 2 BGB berechtigt. § 626 BGB und die Regelung zur Probezeit bleiben unberührt. Wird gegen den Arbeitgeber in Folge eines Verstoßes des Angestellten gegen die Nachweispflicht nach Satz 1 und 2 eine Geldbuße nach § 73 Abs. 1a Nr. 7a</w:t>
      </w:r>
      <w:r w:rsidR="001A2A08">
        <w:rPr>
          <w:i/>
        </w:rPr>
        <w:t>.</w:t>
      </w:r>
      <w:r w:rsidR="00431AF3" w:rsidRPr="00431AF3">
        <w:rPr>
          <w:i/>
        </w:rPr>
        <w:t xml:space="preserve"> oder 7b</w:t>
      </w:r>
      <w:r w:rsidR="001A2A08">
        <w:rPr>
          <w:i/>
        </w:rPr>
        <w:t>.</w:t>
      </w:r>
      <w:r w:rsidR="00431AF3" w:rsidRPr="00431AF3">
        <w:rPr>
          <w:i/>
        </w:rPr>
        <w:t>, Abs. 2 IfSG verhängt, hat der Angestellte den Arbeitgeber hiervon freizustellen.</w:t>
      </w:r>
      <w:r w:rsidRPr="00431AF3">
        <w:rPr>
          <w:i/>
        </w:rPr>
        <w:t>“</w:t>
      </w:r>
    </w:p>
    <w:p w:rsidR="00453096" w:rsidRPr="00A033C2" w:rsidRDefault="00453096" w:rsidP="00A033C2">
      <w:pPr>
        <w:pStyle w:val="A-Grundtext"/>
      </w:pPr>
    </w:p>
    <w:p w:rsidR="00AE07BD" w:rsidRPr="00A033C2" w:rsidRDefault="00AE07BD" w:rsidP="00A033C2">
      <w:pPr>
        <w:pStyle w:val="A-Grundtext"/>
      </w:pPr>
    </w:p>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1645A" w:rsidTr="001E0C39">
        <w:trPr>
          <w:trHeight w:val="1690"/>
        </w:trPr>
        <w:tc>
          <w:tcPr>
            <w:tcW w:w="9779" w:type="dxa"/>
            <w:shd w:val="clear" w:color="auto" w:fill="D9D9D9" w:themeFill="background1" w:themeFillShade="D9"/>
            <w:vAlign w:val="center"/>
          </w:tcPr>
          <w:p w:rsidR="00B1645A" w:rsidRPr="00B1645A" w:rsidRDefault="00B1645A" w:rsidP="00DA1E2A">
            <w:pPr>
              <w:pStyle w:val="A-Grundtext"/>
              <w:shd w:val="clear" w:color="auto" w:fill="D9D9D9" w:themeFill="background1" w:themeFillShade="D9"/>
              <w:ind w:left="142" w:right="207"/>
            </w:pPr>
            <w:r w:rsidRPr="00B1645A">
              <w:rPr>
                <w:rStyle w:val="fett"/>
                <w:bCs/>
              </w:rPr>
              <w:t xml:space="preserve">Wichtiger Hinweis: </w:t>
            </w:r>
            <w:r w:rsidR="00195308" w:rsidRPr="00195308">
              <w:t xml:space="preserve">Der Inhalt ist nach bestem Wissen und Kenntnisstand erstellt worden. </w:t>
            </w:r>
            <w:r w:rsidR="00195308">
              <w:t>Die Redaktion prüft ihn regelmäßig und passt i</w:t>
            </w:r>
            <w:r w:rsidR="00E06B60">
              <w:t>h</w:t>
            </w:r>
            <w:r w:rsidR="00195308">
              <w:t xml:space="preserve">n </w:t>
            </w:r>
            <w:r w:rsidR="00195308" w:rsidRPr="00195308">
              <w:t>gegebenenfalls an. Gleichwohl schließen wir Haftung und Gewähr aus, da die Materie komplex ist und sich ständig wandelt</w:t>
            </w:r>
            <w:r w:rsidRPr="00B1645A">
              <w:t xml:space="preserve">. </w:t>
            </w:r>
            <w:r w:rsidR="0087647C">
              <w:t xml:space="preserve">Muster dienen als Vorlage und sind individuell </w:t>
            </w:r>
            <w:r w:rsidR="001B5725">
              <w:t>anzupassen.</w:t>
            </w:r>
          </w:p>
          <w:p w:rsidR="00B1645A" w:rsidRPr="00B1645A" w:rsidRDefault="00B1645A" w:rsidP="00DA1E2A">
            <w:pPr>
              <w:pStyle w:val="A-Grundtext"/>
              <w:shd w:val="clear" w:color="auto" w:fill="D9D9D9" w:themeFill="background1" w:themeFillShade="D9"/>
              <w:ind w:left="142" w:right="207"/>
            </w:pPr>
          </w:p>
          <w:p w:rsidR="00B1645A" w:rsidRPr="00B1645A" w:rsidRDefault="00B1645A" w:rsidP="00DA1E2A">
            <w:pPr>
              <w:pStyle w:val="A-Grundtext"/>
              <w:shd w:val="clear" w:color="auto" w:fill="D9D9D9" w:themeFill="background1" w:themeFillShade="D9"/>
              <w:ind w:left="142" w:right="207"/>
            </w:pPr>
            <w:r w:rsidRPr="00B1645A">
              <w:rPr>
                <w:b/>
              </w:rPr>
              <w:t>Haben Sie noch Fragen?</w:t>
            </w:r>
            <w:r w:rsidRPr="00B1645A">
              <w:t xml:space="preserve"> Schreiben Sie uns: </w:t>
            </w:r>
            <w:hyperlink r:id="rId7" w:history="1">
              <w:r w:rsidRPr="00B1645A">
                <w:rPr>
                  <w:rStyle w:val="Hyperlink"/>
                  <w:rFonts w:cs="Arial"/>
                  <w:color w:val="auto"/>
                </w:rPr>
                <w:t>kontakt@iww.de</w:t>
              </w:r>
            </w:hyperlink>
          </w:p>
        </w:tc>
      </w:tr>
    </w:tbl>
    <w:p w:rsidR="00901837" w:rsidRPr="00A033C2" w:rsidRDefault="00901837" w:rsidP="00901837">
      <w:pPr>
        <w:pStyle w:val="A-Grundtext"/>
      </w:pPr>
    </w:p>
    <w:sectPr w:rsidR="00901837" w:rsidRPr="00A033C2" w:rsidSect="008453E4">
      <w:headerReference w:type="default" r:id="rId8"/>
      <w:footerReference w:type="default" r:id="rId9"/>
      <w:headerReference w:type="first" r:id="rId10"/>
      <w:footerReference w:type="first" r:id="rId11"/>
      <w:pgSz w:w="11906" w:h="16838" w:code="9"/>
      <w:pgMar w:top="1418" w:right="849"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FC" w:rsidRDefault="00374BFC" w:rsidP="00B2150E">
      <w:pPr>
        <w:spacing w:after="0" w:line="240" w:lineRule="auto"/>
      </w:pPr>
      <w:r>
        <w:separator/>
      </w:r>
    </w:p>
  </w:endnote>
  <w:endnote w:type="continuationSeparator" w:id="0">
    <w:p w:rsidR="00374BFC" w:rsidRDefault="00374BFC"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Offc Pro">
    <w:altName w:val="Segoe Script"/>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Pro-Regular">
    <w:panose1 w:val="02000503030000020003"/>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FC" w:rsidRPr="00F71C96" w:rsidRDefault="008453E4" w:rsidP="001E0C39">
    <w:pPr>
      <w:pStyle w:val="Fuzeile"/>
      <w:tabs>
        <w:tab w:val="clear" w:pos="4536"/>
        <w:tab w:val="clear" w:pos="9072"/>
        <w:tab w:val="right" w:pos="8364"/>
      </w:tabs>
      <w:ind w:left="360" w:right="850"/>
      <w:jc w:val="center"/>
      <w:rPr>
        <w:rFonts w:ascii="Arial" w:hAnsi="Arial" w:cs="Arial"/>
        <w:sz w:val="16"/>
      </w:rPr>
    </w:pPr>
    <w:r w:rsidRPr="00F71C96">
      <w:rPr>
        <w:rFonts w:ascii="Arial" w:hAnsi="Arial" w:cs="Arial"/>
        <w:sz w:val="16"/>
      </w:rPr>
      <w:t xml:space="preserve">- </w:t>
    </w:r>
    <w:r w:rsidRPr="00F71C96">
      <w:rPr>
        <w:rFonts w:ascii="Arial" w:hAnsi="Arial" w:cs="Arial"/>
        <w:sz w:val="16"/>
      </w:rPr>
      <w:fldChar w:fldCharType="begin"/>
    </w:r>
    <w:r w:rsidRPr="00F71C96">
      <w:rPr>
        <w:rFonts w:ascii="Arial" w:hAnsi="Arial" w:cs="Arial"/>
        <w:sz w:val="16"/>
      </w:rPr>
      <w:instrText>PAGE   \* MERGEFORMAT</w:instrText>
    </w:r>
    <w:r w:rsidRPr="00F71C96">
      <w:rPr>
        <w:rFonts w:ascii="Arial" w:hAnsi="Arial" w:cs="Arial"/>
        <w:sz w:val="16"/>
      </w:rPr>
      <w:fldChar w:fldCharType="separate"/>
    </w:r>
    <w:r w:rsidR="007C7E07">
      <w:rPr>
        <w:rFonts w:ascii="Arial" w:hAnsi="Arial" w:cs="Arial"/>
        <w:noProof/>
        <w:sz w:val="16"/>
      </w:rPr>
      <w:t>2</w:t>
    </w:r>
    <w:r w:rsidRPr="00F71C96">
      <w:rPr>
        <w:rFonts w:ascii="Arial" w:hAnsi="Arial" w:cs="Arial"/>
        <w:sz w:val="16"/>
      </w:rPr>
      <w:fldChar w:fldCharType="end"/>
    </w:r>
    <w:r w:rsidRPr="00F71C96">
      <w:rPr>
        <w:rFonts w:ascii="Arial" w:hAnsi="Arial" w:cs="Arial"/>
        <w:sz w:val="16"/>
      </w:rPr>
      <w:t xml:space="preserve"> - </w:t>
    </w:r>
  </w:p>
  <w:p w:rsidR="00B2150E" w:rsidRDefault="0048777D" w:rsidP="00B2150E">
    <w:pPr>
      <w:pStyle w:val="Fuzeile"/>
      <w:jc w:val="right"/>
    </w:pPr>
    <w:r>
      <w:rPr>
        <w:noProof/>
      </w:rPr>
      <w:drawing>
        <wp:anchor distT="0" distB="0" distL="114300" distR="114300" simplePos="0" relativeHeight="251658240" behindDoc="1" locked="0" layoutInCell="1" allowOverlap="1">
          <wp:simplePos x="0" y="0"/>
          <wp:positionH relativeFrom="column">
            <wp:posOffset>4357370</wp:posOffset>
          </wp:positionH>
          <wp:positionV relativeFrom="paragraph">
            <wp:posOffset>-102870</wp:posOffset>
          </wp:positionV>
          <wp:extent cx="1939925" cy="271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E4" w:rsidRPr="00B55676" w:rsidRDefault="0048777D">
    <w:pPr>
      <w:pStyle w:val="Fuzeile"/>
      <w:rPr>
        <w:rFonts w:ascii="Arial" w:hAnsi="Arial" w:cs="Arial"/>
        <w:sz w:val="16"/>
        <w:szCs w:val="16"/>
      </w:rPr>
    </w:pPr>
    <w:r>
      <w:rPr>
        <w:noProof/>
      </w:rPr>
      <w:drawing>
        <wp:anchor distT="0" distB="0" distL="114300" distR="114300" simplePos="0" relativeHeight="251660288" behindDoc="1" locked="0" layoutInCell="1" allowOverlap="1">
          <wp:simplePos x="0" y="0"/>
          <wp:positionH relativeFrom="column">
            <wp:posOffset>4509770</wp:posOffset>
          </wp:positionH>
          <wp:positionV relativeFrom="paragraph">
            <wp:posOffset>49530</wp:posOffset>
          </wp:positionV>
          <wp:extent cx="1939925" cy="271780"/>
          <wp:effectExtent l="0" t="0" r="0"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FC" w:rsidRDefault="00374BFC" w:rsidP="00B2150E">
      <w:pPr>
        <w:spacing w:after="0" w:line="240" w:lineRule="auto"/>
      </w:pPr>
      <w:r>
        <w:separator/>
      </w:r>
    </w:p>
  </w:footnote>
  <w:footnote w:type="continuationSeparator" w:id="0">
    <w:p w:rsidR="00374BFC" w:rsidRDefault="00374BFC" w:rsidP="00B2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0E" w:rsidRPr="003B0C0E" w:rsidRDefault="001F153F">
    <w:pPr>
      <w:pStyle w:val="Kopfzeile"/>
      <w:rPr>
        <w:rFonts w:ascii="DINPro-Regular" w:hAnsi="DINPro-Regular"/>
      </w:rPr>
    </w:pPr>
    <w:r w:rsidRPr="001F153F">
      <w:rPr>
        <w:rFonts w:ascii="DINPro-Regular" w:hAnsi="DINPro-Regular"/>
        <w:noProof/>
        <w:lang w:eastAsia="de-DE"/>
      </w:rPr>
      <w:drawing>
        <wp:inline distT="0" distB="0" distL="0" distR="0">
          <wp:extent cx="1209675" cy="55245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3B0C0E" w:rsidRDefault="003B0C0E">
    <w:pPr>
      <w:pStyle w:val="Kopfzeile"/>
      <w:rPr>
        <w:rFonts w:ascii="DINPro-Regular" w:hAnsi="DINPro-Regular"/>
      </w:rPr>
    </w:pPr>
  </w:p>
  <w:p w:rsidR="008453E4" w:rsidRPr="003B0C0E" w:rsidRDefault="008453E4">
    <w:pPr>
      <w:pStyle w:val="Kopfzeile"/>
      <w:rPr>
        <w:rFonts w:ascii="DINPro-Regular" w:hAnsi="DINPro-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E4" w:rsidRDefault="001F153F">
    <w:pPr>
      <w:pStyle w:val="Kopfzeile"/>
    </w:pPr>
    <w:r w:rsidRPr="0080776A">
      <w:rPr>
        <w:noProof/>
        <w:lang w:eastAsia="de-DE"/>
      </w:rPr>
      <w:drawing>
        <wp:inline distT="0" distB="0" distL="0" distR="0">
          <wp:extent cx="1209675" cy="552450"/>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8453E4" w:rsidRDefault="008453E4">
    <w:pPr>
      <w:pStyle w:val="Kopfzeile"/>
    </w:pPr>
  </w:p>
  <w:p w:rsidR="008453E4" w:rsidRDefault="008453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5152A"/>
    <w:multiLevelType w:val="hybridMultilevel"/>
    <w:tmpl w:val="9DEA9CE2"/>
    <w:lvl w:ilvl="0" w:tplc="E022F52E">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417D1"/>
    <w:multiLevelType w:val="hybridMultilevel"/>
    <w:tmpl w:val="2D80F87E"/>
    <w:lvl w:ilvl="0" w:tplc="B4F8FC3A">
      <w:start w:val="1"/>
      <w:numFmt w:val="bullet"/>
      <w:pStyle w:val="A-AufzhlungPunkt"/>
      <w:lvlText w:val=""/>
      <w:lvlJc w:val="left"/>
      <w:pPr>
        <w:tabs>
          <w:tab w:val="num" w:pos="360"/>
        </w:tabs>
        <w:ind w:left="360" w:hanging="360"/>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A87F70"/>
    <w:multiLevelType w:val="hybridMultilevel"/>
    <w:tmpl w:val="51386A2C"/>
    <w:lvl w:ilvl="0" w:tplc="7E8E74A4">
      <w:numFmt w:val="bullet"/>
      <w:lvlText w:val="-"/>
      <w:lvlJc w:val="left"/>
      <w:pPr>
        <w:ind w:left="720" w:hanging="360"/>
      </w:pPr>
      <w:rPr>
        <w:rFonts w:ascii="DIN Offc Pro" w:eastAsia="Times New Roman" w:hAnsi="DIN Offc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0E"/>
    <w:rsid w:val="00047F0E"/>
    <w:rsid w:val="000A1660"/>
    <w:rsid w:val="000B07BE"/>
    <w:rsid w:val="000D00F1"/>
    <w:rsid w:val="000E3168"/>
    <w:rsid w:val="000E5957"/>
    <w:rsid w:val="00151769"/>
    <w:rsid w:val="00195308"/>
    <w:rsid w:val="001A2A08"/>
    <w:rsid w:val="001A2C2E"/>
    <w:rsid w:val="001B0D45"/>
    <w:rsid w:val="001B5725"/>
    <w:rsid w:val="001E0C39"/>
    <w:rsid w:val="001F153F"/>
    <w:rsid w:val="00215ABE"/>
    <w:rsid w:val="0023011E"/>
    <w:rsid w:val="00241789"/>
    <w:rsid w:val="002A5484"/>
    <w:rsid w:val="002D4A97"/>
    <w:rsid w:val="00320EA2"/>
    <w:rsid w:val="00374BFC"/>
    <w:rsid w:val="003843C6"/>
    <w:rsid w:val="003B0C0E"/>
    <w:rsid w:val="004033C6"/>
    <w:rsid w:val="00431AF3"/>
    <w:rsid w:val="0045307A"/>
    <w:rsid w:val="00453096"/>
    <w:rsid w:val="0048777D"/>
    <w:rsid w:val="004F4EA0"/>
    <w:rsid w:val="00593354"/>
    <w:rsid w:val="005B24EC"/>
    <w:rsid w:val="005B2DFE"/>
    <w:rsid w:val="00610AFA"/>
    <w:rsid w:val="00682B08"/>
    <w:rsid w:val="006A385A"/>
    <w:rsid w:val="006B0D4D"/>
    <w:rsid w:val="006F7D28"/>
    <w:rsid w:val="00736EA3"/>
    <w:rsid w:val="007712EC"/>
    <w:rsid w:val="007C7E07"/>
    <w:rsid w:val="0080776A"/>
    <w:rsid w:val="00844B9B"/>
    <w:rsid w:val="008453E4"/>
    <w:rsid w:val="0087647C"/>
    <w:rsid w:val="008B69CB"/>
    <w:rsid w:val="008C5382"/>
    <w:rsid w:val="008C7F29"/>
    <w:rsid w:val="00901837"/>
    <w:rsid w:val="00916CF4"/>
    <w:rsid w:val="00923F71"/>
    <w:rsid w:val="00997F46"/>
    <w:rsid w:val="009A6C9A"/>
    <w:rsid w:val="009B5A39"/>
    <w:rsid w:val="009F01A8"/>
    <w:rsid w:val="009F4FFC"/>
    <w:rsid w:val="009F5EF1"/>
    <w:rsid w:val="00A00DF1"/>
    <w:rsid w:val="00A033C2"/>
    <w:rsid w:val="00A34EBD"/>
    <w:rsid w:val="00AC24B7"/>
    <w:rsid w:val="00AE07BD"/>
    <w:rsid w:val="00AF49EB"/>
    <w:rsid w:val="00B06839"/>
    <w:rsid w:val="00B1645A"/>
    <w:rsid w:val="00B2150E"/>
    <w:rsid w:val="00B55676"/>
    <w:rsid w:val="00B9664D"/>
    <w:rsid w:val="00BC1A18"/>
    <w:rsid w:val="00CF57DB"/>
    <w:rsid w:val="00D45578"/>
    <w:rsid w:val="00DA1E2A"/>
    <w:rsid w:val="00E06B60"/>
    <w:rsid w:val="00E102A2"/>
    <w:rsid w:val="00E33B46"/>
    <w:rsid w:val="00E60AAC"/>
    <w:rsid w:val="00EB29A4"/>
    <w:rsid w:val="00EF5ABB"/>
    <w:rsid w:val="00F16671"/>
    <w:rsid w:val="00F52F7E"/>
    <w:rsid w:val="00F71C96"/>
    <w:rsid w:val="00FF3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758452E-DD16-4D47-842E-0612A4C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C7F29"/>
    <w:rPr>
      <w:rFonts w:cs="Times New Roman"/>
    </w:rPr>
  </w:style>
  <w:style w:type="paragraph" w:styleId="berschrift1">
    <w:name w:val="heading 1"/>
    <w:basedOn w:val="Standard"/>
    <w:next w:val="Standard"/>
    <w:link w:val="berschrift1Zchn"/>
    <w:uiPriority w:val="9"/>
    <w:qFormat/>
    <w:rsid w:val="0023011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A385A"/>
    <w:pPr>
      <w:keepNext/>
      <w:keepLines/>
      <w:spacing w:before="200" w:after="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A385A"/>
    <w:pPr>
      <w:keepNext/>
      <w:keepLines/>
      <w:spacing w:before="200" w:after="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
    <w:unhideWhenUsed/>
    <w:qFormat/>
    <w:rsid w:val="006A385A"/>
    <w:pPr>
      <w:keepNext/>
      <w:keepLines/>
      <w:spacing w:before="200" w:after="0"/>
      <w:outlineLvl w:val="3"/>
    </w:pPr>
    <w:rPr>
      <w:rFonts w:asciiTheme="majorHAnsi" w:eastAsiaTheme="majorEastAsia" w:hAnsiTheme="majorHAnsi"/>
      <w:b/>
      <w:bCs/>
      <w:i/>
      <w:iCs/>
      <w:color w:val="4F81BD" w:themeColor="accent1"/>
    </w:rPr>
  </w:style>
  <w:style w:type="paragraph" w:styleId="berschrift5">
    <w:name w:val="heading 5"/>
    <w:basedOn w:val="Standard"/>
    <w:next w:val="Standard"/>
    <w:link w:val="berschrift5Zchn"/>
    <w:uiPriority w:val="9"/>
    <w:semiHidden/>
    <w:unhideWhenUsed/>
    <w:qFormat/>
    <w:rsid w:val="006A385A"/>
    <w:pPr>
      <w:keepNext/>
      <w:keepLines/>
      <w:spacing w:before="200" w:after="0"/>
      <w:outlineLvl w:val="4"/>
    </w:pPr>
    <w:rPr>
      <w:rFonts w:asciiTheme="majorHAnsi" w:eastAsiaTheme="majorEastAsia" w:hAnsiTheme="majorHAns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3011E"/>
    <w:rPr>
      <w:rFonts w:asciiTheme="majorHAnsi" w:eastAsiaTheme="majorEastAsia" w:hAnsiTheme="majorHAnsi" w:cs="Times New Roman"/>
      <w:b/>
      <w:bCs/>
      <w:color w:val="365F91" w:themeColor="accent1" w:themeShade="BF"/>
      <w:sz w:val="28"/>
      <w:szCs w:val="28"/>
    </w:rPr>
  </w:style>
  <w:style w:type="character" w:customStyle="1" w:styleId="berschrift2Zchn">
    <w:name w:val="Überschrift 2 Zchn"/>
    <w:basedOn w:val="Absatz-Standardschriftart"/>
    <w:link w:val="berschrift2"/>
    <w:uiPriority w:val="9"/>
    <w:semiHidden/>
    <w:locked/>
    <w:rsid w:val="006A385A"/>
    <w:rPr>
      <w:rFonts w:asciiTheme="majorHAnsi" w:eastAsiaTheme="majorEastAsia" w:hAnsiTheme="majorHAnsi" w:cs="Times New Roman"/>
      <w:b/>
      <w:bCs/>
      <w:color w:val="4F81BD" w:themeColor="accent1"/>
      <w:sz w:val="26"/>
      <w:szCs w:val="26"/>
    </w:rPr>
  </w:style>
  <w:style w:type="character" w:customStyle="1" w:styleId="berschrift3Zchn">
    <w:name w:val="Überschrift 3 Zchn"/>
    <w:basedOn w:val="Absatz-Standardschriftart"/>
    <w:link w:val="berschrift3"/>
    <w:uiPriority w:val="9"/>
    <w:semiHidden/>
    <w:locked/>
    <w:rsid w:val="006A385A"/>
    <w:rPr>
      <w:rFonts w:asciiTheme="majorHAnsi" w:eastAsiaTheme="majorEastAsia" w:hAnsiTheme="majorHAnsi" w:cs="Times New Roman"/>
      <w:b/>
      <w:bCs/>
      <w:color w:val="4F81BD" w:themeColor="accent1"/>
    </w:rPr>
  </w:style>
  <w:style w:type="character" w:customStyle="1" w:styleId="berschrift4Zchn">
    <w:name w:val="Überschrift 4 Zchn"/>
    <w:basedOn w:val="Absatz-Standardschriftart"/>
    <w:link w:val="berschrift4"/>
    <w:uiPriority w:val="9"/>
    <w:locked/>
    <w:rsid w:val="006A385A"/>
    <w:rPr>
      <w:rFonts w:asciiTheme="majorHAnsi" w:eastAsiaTheme="majorEastAsia" w:hAnsiTheme="majorHAnsi" w:cs="Times New Roman"/>
      <w:b/>
      <w:bCs/>
      <w:i/>
      <w:iCs/>
      <w:color w:val="4F81BD" w:themeColor="accent1"/>
    </w:rPr>
  </w:style>
  <w:style w:type="character" w:customStyle="1" w:styleId="berschrift5Zchn">
    <w:name w:val="Überschrift 5 Zchn"/>
    <w:basedOn w:val="Absatz-Standardschriftart"/>
    <w:link w:val="berschrift5"/>
    <w:uiPriority w:val="9"/>
    <w:semiHidden/>
    <w:locked/>
    <w:rsid w:val="006A385A"/>
    <w:rPr>
      <w:rFonts w:asciiTheme="majorHAnsi" w:eastAsiaTheme="majorEastAsia" w:hAnsiTheme="majorHAnsi" w:cs="Times New Roman"/>
      <w:color w:val="243F60" w:themeColor="accent1" w:themeShade="7F"/>
    </w:rPr>
  </w:style>
  <w:style w:type="paragraph" w:styleId="Kopfzeile">
    <w:name w:val="header"/>
    <w:basedOn w:val="Standard"/>
    <w:link w:val="KopfzeileZchn"/>
    <w:uiPriority w:val="99"/>
    <w:unhideWhenUsed/>
    <w:rsid w:val="00B21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2150E"/>
    <w:rPr>
      <w:rFonts w:cs="Times New Roman"/>
    </w:rPr>
  </w:style>
  <w:style w:type="paragraph" w:styleId="Fuzeile">
    <w:name w:val="footer"/>
    <w:basedOn w:val="Standard"/>
    <w:link w:val="FuzeileZchn"/>
    <w:uiPriority w:val="99"/>
    <w:unhideWhenUsed/>
    <w:rsid w:val="00B2150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2150E"/>
    <w:rPr>
      <w:rFonts w:cs="Times New Roman"/>
    </w:rPr>
  </w:style>
  <w:style w:type="paragraph" w:styleId="Sprechblasentext">
    <w:name w:val="Balloon Text"/>
    <w:basedOn w:val="Standard"/>
    <w:link w:val="SprechblasentextZchn"/>
    <w:uiPriority w:val="99"/>
    <w:semiHidden/>
    <w:unhideWhenUsed/>
    <w:rsid w:val="00B21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150E"/>
    <w:rPr>
      <w:rFonts w:ascii="Tahoma" w:hAnsi="Tahoma" w:cs="Tahoma"/>
      <w:sz w:val="16"/>
      <w:szCs w:val="16"/>
    </w:rPr>
  </w:style>
  <w:style w:type="paragraph" w:styleId="KeinLeerraum">
    <w:name w:val="No Spacing"/>
    <w:uiPriority w:val="1"/>
    <w:qFormat/>
    <w:rsid w:val="0023011E"/>
    <w:pPr>
      <w:spacing w:after="0" w:line="240" w:lineRule="auto"/>
    </w:pPr>
    <w:rPr>
      <w:rFonts w:cs="Times New Roman"/>
    </w:rPr>
  </w:style>
  <w:style w:type="paragraph" w:customStyle="1" w:styleId="A-Dachzeile">
    <w:name w:val="A-Dachzeile"/>
    <w:basedOn w:val="Standard"/>
    <w:rsid w:val="00E33B46"/>
    <w:pPr>
      <w:pBdr>
        <w:bottom w:val="single" w:sz="2" w:space="0" w:color="auto"/>
        <w:between w:val="single" w:sz="2" w:space="0" w:color="auto"/>
      </w:pBdr>
      <w:autoSpaceDE w:val="0"/>
      <w:autoSpaceDN w:val="0"/>
      <w:adjustRightInd w:val="0"/>
      <w:spacing w:after="0" w:line="288" w:lineRule="atLeast"/>
      <w:outlineLvl w:val="0"/>
    </w:pPr>
    <w:rPr>
      <w:rFonts w:ascii="Arial" w:hAnsi="Arial"/>
      <w:sz w:val="21"/>
      <w:szCs w:val="23"/>
      <w:lang w:eastAsia="de-DE"/>
    </w:rPr>
  </w:style>
  <w:style w:type="paragraph" w:customStyle="1" w:styleId="A-berschriftgro">
    <w:name w:val="A-Überschrift groß"/>
    <w:basedOn w:val="Standard"/>
    <w:rsid w:val="00A033C2"/>
    <w:pPr>
      <w:autoSpaceDE w:val="0"/>
      <w:autoSpaceDN w:val="0"/>
      <w:adjustRightInd w:val="0"/>
      <w:spacing w:before="74" w:after="85" w:line="420" w:lineRule="atLeast"/>
      <w:outlineLvl w:val="0"/>
    </w:pPr>
    <w:rPr>
      <w:rFonts w:ascii="DIN Offc Pro" w:hAnsi="DIN Offc Pro" w:cs="DIN Offc Pro"/>
      <w:b/>
      <w:bCs/>
      <w:sz w:val="36"/>
      <w:szCs w:val="36"/>
      <w:lang w:eastAsia="de-DE"/>
    </w:rPr>
  </w:style>
  <w:style w:type="paragraph" w:customStyle="1" w:styleId="A-berschriftklein">
    <w:name w:val="A-Überschrift klein"/>
    <w:basedOn w:val="Standard"/>
    <w:rsid w:val="00901837"/>
    <w:pPr>
      <w:autoSpaceDE w:val="0"/>
      <w:autoSpaceDN w:val="0"/>
      <w:adjustRightInd w:val="0"/>
      <w:spacing w:after="0" w:line="260" w:lineRule="atLeast"/>
    </w:pPr>
    <w:rPr>
      <w:rFonts w:ascii="Arial" w:hAnsi="Arial" w:cs="Arial"/>
      <w:b/>
      <w:bCs/>
      <w:szCs w:val="24"/>
      <w:lang w:eastAsia="de-DE"/>
    </w:rPr>
  </w:style>
  <w:style w:type="paragraph" w:customStyle="1" w:styleId="A-Grundtext">
    <w:name w:val="A-Grundtext"/>
    <w:basedOn w:val="Standard"/>
    <w:rsid w:val="00A033C2"/>
    <w:pPr>
      <w:tabs>
        <w:tab w:val="right" w:pos="6293"/>
      </w:tabs>
      <w:autoSpaceDE w:val="0"/>
      <w:autoSpaceDN w:val="0"/>
      <w:adjustRightInd w:val="0"/>
      <w:spacing w:after="0" w:line="260" w:lineRule="atLeast"/>
    </w:pPr>
    <w:rPr>
      <w:rFonts w:ascii="Arial" w:hAnsi="Arial" w:cs="Arial"/>
      <w:sz w:val="21"/>
      <w:lang w:eastAsia="de-DE"/>
    </w:rPr>
  </w:style>
  <w:style w:type="paragraph" w:customStyle="1" w:styleId="A-AufzhlungTab">
    <w:name w:val="A-AufzählungTab"/>
    <w:basedOn w:val="A-Grundtext"/>
    <w:rsid w:val="00901837"/>
    <w:pPr>
      <w:tabs>
        <w:tab w:val="left" w:pos="360"/>
      </w:tabs>
      <w:ind w:left="360" w:hanging="360"/>
    </w:pPr>
  </w:style>
  <w:style w:type="character" w:customStyle="1" w:styleId="fett">
    <w:name w:val="fett"/>
    <w:rsid w:val="00901837"/>
    <w:rPr>
      <w:b/>
    </w:rPr>
  </w:style>
  <w:style w:type="paragraph" w:customStyle="1" w:styleId="A-AufzhlungPunkt">
    <w:name w:val="A-Aufzählung Punkt"/>
    <w:basedOn w:val="A-Grundtext"/>
    <w:next w:val="A-Grundtext"/>
    <w:rsid w:val="00901837"/>
    <w:pPr>
      <w:numPr>
        <w:numId w:val="3"/>
      </w:numPr>
      <w:tabs>
        <w:tab w:val="clear" w:pos="6293"/>
      </w:tabs>
    </w:pPr>
  </w:style>
  <w:style w:type="character" w:styleId="Hyperlink">
    <w:name w:val="Hyperlink"/>
    <w:basedOn w:val="Absatz-Standardschriftart"/>
    <w:uiPriority w:val="99"/>
    <w:unhideWhenUsed/>
    <w:rsid w:val="000B07BE"/>
    <w:rPr>
      <w:rFonts w:cs="Times New Roman"/>
      <w:color w:val="0000FF" w:themeColor="hyperlink"/>
      <w:u w:val="single"/>
    </w:rPr>
  </w:style>
  <w:style w:type="table" w:styleId="Tabellenraster">
    <w:name w:val="Table Grid"/>
    <w:basedOn w:val="NormaleTabelle"/>
    <w:uiPriority w:val="59"/>
    <w:rsid w:val="000B07B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66">
      <w:marLeft w:val="0"/>
      <w:marRight w:val="0"/>
      <w:marTop w:val="0"/>
      <w:marBottom w:val="0"/>
      <w:divBdr>
        <w:top w:val="none" w:sz="0" w:space="0" w:color="auto"/>
        <w:left w:val="none" w:sz="0" w:space="0" w:color="auto"/>
        <w:bottom w:val="none" w:sz="0" w:space="0" w:color="auto"/>
        <w:right w:val="none" w:sz="0" w:space="0" w:color="auto"/>
      </w:divBdr>
    </w:div>
    <w:div w:id="66613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iww.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Kocker, Svenja</dc:creator>
  <cp:keywords/>
  <dc:description/>
  <cp:lastModifiedBy>Walczyk, Sara (IWW Institut)</cp:lastModifiedBy>
  <cp:revision>2</cp:revision>
  <cp:lastPrinted>2017-05-12T08:38:00Z</cp:lastPrinted>
  <dcterms:created xsi:type="dcterms:W3CDTF">2020-11-16T15:07:00Z</dcterms:created>
  <dcterms:modified xsi:type="dcterms:W3CDTF">2020-11-16T15:07:00Z</dcterms:modified>
</cp:coreProperties>
</file>